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江西发展智库课题研究项目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申请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  <w:t>表</w:t>
      </w:r>
    </w:p>
    <w:p>
      <w:pPr>
        <w:widowControl/>
        <w:spacing w:line="240" w:lineRule="exact"/>
        <w:ind w:firstLine="1155" w:firstLineChars="550"/>
        <w:rPr>
          <w:rFonts w:ascii="仿宋_GB2312" w:hAnsi="仿宋"/>
          <w:szCs w:val="32"/>
        </w:rPr>
      </w:pPr>
    </w:p>
    <w:tbl>
      <w:tblPr>
        <w:tblStyle w:val="6"/>
        <w:tblW w:w="9335" w:type="dxa"/>
        <w:jc w:val="center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4105"/>
        <w:gridCol w:w="1397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题</w:t>
            </w:r>
          </w:p>
        </w:tc>
        <w:tc>
          <w:tcPr>
            <w:tcW w:w="77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工作部门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/QQ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/电话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研究提纲到二级目录</w:t>
            </w:r>
          </w:p>
        </w:tc>
        <w:tc>
          <w:tcPr>
            <w:tcW w:w="77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研究特色及与选题有关的前期成果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（研究时限为2个月）</w:t>
            </w:r>
          </w:p>
        </w:tc>
        <w:tc>
          <w:tcPr>
            <w:tcW w:w="77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本人签名：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发展研究院意见</w:t>
            </w:r>
          </w:p>
        </w:tc>
        <w:tc>
          <w:tcPr>
            <w:tcW w:w="77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盖章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45" w:rightChars="69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361" w:bottom="1474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55F8F"/>
    <w:rsid w:val="2C3E26F7"/>
    <w:rsid w:val="41FB3344"/>
    <w:rsid w:val="46AD0780"/>
    <w:rsid w:val="76055F8F"/>
    <w:rsid w:val="768F7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2017-11-30T01:29:00Z</dcterms:created>
  <dc:creator>潇湘遗泪</dc:creator>
  <cp:lastModifiedBy>潇湘遗泪</cp:lastModifiedBy>
  <dcterms:modified xsi:type="dcterms:W3CDTF">2017-11-30T06:04:18Z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